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bidiVisual/>
        <w:tblW w:w="0" w:type="auto"/>
        <w:jc w:val="center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F9F9F9"/>
        <w:tblLook w:val="04A0" w:firstRow="1" w:lastRow="0" w:firstColumn="1" w:lastColumn="0" w:noHBand="0" w:noVBand="1"/>
      </w:tblPr>
      <w:tblGrid>
        <w:gridCol w:w="2058"/>
        <w:gridCol w:w="7256"/>
      </w:tblGrid>
      <w:tr w:rsidR="004B12E0" w:rsidRPr="009967C1" w14:paraId="37FDDFB2" w14:textId="77777777" w:rsidTr="00AF6898">
        <w:trPr>
          <w:trHeight w:val="1883"/>
          <w:jc w:val="center"/>
        </w:trPr>
        <w:tc>
          <w:tcPr>
            <w:tcW w:w="2118" w:type="dxa"/>
            <w:shd w:val="clear" w:color="auto" w:fill="2EDD90"/>
            <w:vAlign w:val="center"/>
          </w:tcPr>
          <w:p w14:paraId="06995869" w14:textId="181E1262" w:rsidR="00EF0957" w:rsidRPr="00AF6898" w:rsidRDefault="00EF0957" w:rsidP="004B12E0">
            <w:pPr>
              <w:bidi/>
              <w:jc w:val="center"/>
              <w:rPr>
                <w:rFonts w:ascii="IRANSans" w:hAnsi="IRANSans" w:cs="IRANSans"/>
                <w:b/>
                <w:bCs/>
                <w:color w:val="113451"/>
                <w:lang w:bidi="fa-IR"/>
              </w:rPr>
            </w:pPr>
            <w:r w:rsidRPr="00AF6898">
              <w:rPr>
                <w:rFonts w:ascii="IRANSans" w:hAnsi="IRANSans" w:cs="IRANSans"/>
                <w:b/>
                <w:bCs/>
                <w:color w:val="113451"/>
                <w:sz w:val="34"/>
                <w:szCs w:val="34"/>
                <w:lang w:bidi="fa-IR"/>
              </w:rPr>
              <w:t>P</w:t>
            </w:r>
            <w:r w:rsidRPr="00AF6898">
              <w:rPr>
                <w:rFonts w:ascii="IRANSans" w:hAnsi="IRANSans" w:cs="IRANSans"/>
                <w:b/>
                <w:bCs/>
                <w:color w:val="113451"/>
                <w:lang w:bidi="fa-IR"/>
              </w:rPr>
              <w:t>olitical</w:t>
            </w:r>
          </w:p>
        </w:tc>
        <w:tc>
          <w:tcPr>
            <w:tcW w:w="8636" w:type="dxa"/>
            <w:shd w:val="clear" w:color="auto" w:fill="F9F9F9"/>
            <w:vAlign w:val="center"/>
          </w:tcPr>
          <w:p w14:paraId="43E15EC7" w14:textId="346C100C" w:rsidR="00EF0957" w:rsidRPr="00AF6898" w:rsidRDefault="009967C1" w:rsidP="004B12E0">
            <w:pPr>
              <w:bidi/>
              <w:rPr>
                <w:rFonts w:ascii="IRANSans" w:hAnsi="IRANSans" w:cs="IRANSans"/>
                <w:color w:val="113451"/>
                <w:sz w:val="18"/>
                <w:szCs w:val="18"/>
                <w:rtl/>
                <w:lang w:bidi="fa-IR"/>
              </w:rPr>
            </w:pPr>
            <w:r w:rsidRPr="00AF6898">
              <w:rPr>
                <w:rFonts w:ascii="IRANSans" w:hAnsi="IRANSans" w:cs="IRANSans"/>
                <w:color w:val="113451"/>
                <w:sz w:val="18"/>
                <w:szCs w:val="18"/>
                <w:rtl/>
                <w:lang w:bidi="fa-IR"/>
              </w:rPr>
              <w:t>عوامل سیاسی مانند:</w:t>
            </w:r>
            <w:r w:rsidR="000C069E" w:rsidRPr="00AF6898">
              <w:rPr>
                <w:rFonts w:ascii="IRANSans" w:hAnsi="IRANSans" w:cs="IRANSans"/>
                <w:color w:val="113451"/>
                <w:sz w:val="18"/>
                <w:szCs w:val="18"/>
                <w:rtl/>
                <w:lang w:bidi="fa-IR"/>
              </w:rPr>
              <w:t xml:space="preserve"> </w:t>
            </w:r>
            <w:r w:rsidRPr="00AF6898">
              <w:rPr>
                <w:rFonts w:ascii="IRANSans" w:hAnsi="IRANSans" w:cs="IRANSans"/>
                <w:color w:val="113451"/>
                <w:sz w:val="18"/>
                <w:szCs w:val="18"/>
                <w:lang w:bidi="fa-IR"/>
              </w:rPr>
              <w:t xml:space="preserve"> </w:t>
            </w:r>
            <w:r w:rsidRPr="00AF6898">
              <w:rPr>
                <w:rFonts w:ascii="IRANSans" w:hAnsi="IRANSans" w:cs="IRANSans"/>
                <w:color w:val="113451"/>
                <w:sz w:val="18"/>
                <w:szCs w:val="18"/>
                <w:rtl/>
              </w:rPr>
              <w:t>سیاست‌های دولتی - ثبات یا بی‌ثباتی سیاسی - قوانین مالیاتی و مالی - مقررات تجاری - سیاست‌های خارجی - روابط بین‌المللی و تحریم‌ها</w:t>
            </w:r>
            <w:r w:rsidRPr="00AF6898">
              <w:rPr>
                <w:rFonts w:ascii="IRANSans" w:hAnsi="IRANSans" w:cs="IRANSans"/>
                <w:color w:val="113451"/>
                <w:sz w:val="18"/>
                <w:szCs w:val="18"/>
                <w:rtl/>
                <w:lang w:bidi="fa-IR"/>
              </w:rPr>
              <w:br/>
            </w:r>
          </w:p>
        </w:tc>
      </w:tr>
      <w:tr w:rsidR="000C069E" w:rsidRPr="009967C1" w14:paraId="59479AF7" w14:textId="77777777" w:rsidTr="00AF6898">
        <w:trPr>
          <w:trHeight w:val="1883"/>
          <w:jc w:val="center"/>
        </w:trPr>
        <w:tc>
          <w:tcPr>
            <w:tcW w:w="2118" w:type="dxa"/>
            <w:shd w:val="clear" w:color="auto" w:fill="4AE2A1"/>
            <w:vAlign w:val="center"/>
          </w:tcPr>
          <w:p w14:paraId="217B7C9E" w14:textId="39C5281E" w:rsidR="00EF0957" w:rsidRPr="00AF6898" w:rsidRDefault="00EF0957" w:rsidP="00EF0957">
            <w:pPr>
              <w:bidi/>
              <w:jc w:val="center"/>
              <w:rPr>
                <w:rFonts w:ascii="IRANSans" w:hAnsi="IRANSans" w:cs="IRANSans"/>
                <w:b/>
                <w:bCs/>
                <w:color w:val="113451"/>
                <w:rtl/>
                <w:lang w:bidi="fa-IR"/>
              </w:rPr>
            </w:pPr>
            <w:r w:rsidRPr="00AF6898">
              <w:rPr>
                <w:rFonts w:ascii="IRANSans" w:hAnsi="IRANSans" w:cs="IRANSans"/>
                <w:b/>
                <w:bCs/>
                <w:color w:val="113451"/>
                <w:sz w:val="34"/>
                <w:szCs w:val="34"/>
                <w:lang w:bidi="fa-IR"/>
              </w:rPr>
              <w:t>E</w:t>
            </w:r>
            <w:r w:rsidRPr="00AF6898">
              <w:rPr>
                <w:rFonts w:ascii="IRANSans" w:hAnsi="IRANSans" w:cs="IRANSans"/>
                <w:b/>
                <w:bCs/>
                <w:color w:val="113451"/>
                <w:lang w:bidi="fa-IR"/>
              </w:rPr>
              <w:t>conomic</w:t>
            </w:r>
          </w:p>
        </w:tc>
        <w:tc>
          <w:tcPr>
            <w:tcW w:w="8636" w:type="dxa"/>
            <w:shd w:val="clear" w:color="auto" w:fill="F9F9F9"/>
            <w:vAlign w:val="center"/>
          </w:tcPr>
          <w:p w14:paraId="196881C8" w14:textId="19A0274A" w:rsidR="00EF0957" w:rsidRPr="00AF6898" w:rsidRDefault="009967C1" w:rsidP="000C069E">
            <w:pPr>
              <w:bidi/>
              <w:rPr>
                <w:rFonts w:ascii="IRANSans" w:hAnsi="IRANSans" w:cs="IRANSans"/>
                <w:color w:val="113451"/>
                <w:sz w:val="18"/>
                <w:szCs w:val="18"/>
                <w:rtl/>
                <w:lang w:bidi="fa-IR"/>
              </w:rPr>
            </w:pPr>
            <w:r w:rsidRPr="00AF6898">
              <w:rPr>
                <w:rFonts w:ascii="IRANSans" w:hAnsi="IRANSans" w:cs="IRANSans"/>
                <w:color w:val="113451"/>
                <w:sz w:val="18"/>
                <w:szCs w:val="18"/>
                <w:rtl/>
                <w:lang w:bidi="fa-IR"/>
              </w:rPr>
              <w:t xml:space="preserve">عوامل </w:t>
            </w:r>
            <w:r w:rsidR="000C069E" w:rsidRPr="00AF6898">
              <w:rPr>
                <w:rFonts w:ascii="IRANSans" w:hAnsi="IRANSans" w:cs="IRANSans"/>
                <w:color w:val="113451"/>
                <w:sz w:val="18"/>
                <w:szCs w:val="18"/>
                <w:rtl/>
              </w:rPr>
              <w:t>اقتصادی مانند: نرخ تورم و بهره - نرخ رشد اقتصادی - نرخ ارز - سطح درآمد و توزیع درآمد - نرخ بیکاری - سیاست‌های پولی و مالی</w:t>
            </w:r>
          </w:p>
        </w:tc>
      </w:tr>
      <w:tr w:rsidR="000C069E" w:rsidRPr="009967C1" w14:paraId="27AE0986" w14:textId="77777777" w:rsidTr="00AF6898">
        <w:trPr>
          <w:trHeight w:val="1883"/>
          <w:jc w:val="center"/>
        </w:trPr>
        <w:tc>
          <w:tcPr>
            <w:tcW w:w="2118" w:type="dxa"/>
            <w:shd w:val="clear" w:color="auto" w:fill="64E6AE"/>
            <w:vAlign w:val="center"/>
          </w:tcPr>
          <w:p w14:paraId="2B10D03F" w14:textId="2BF38F17" w:rsidR="00EF0957" w:rsidRPr="00AF6898" w:rsidRDefault="00EF0957" w:rsidP="00EF0957">
            <w:pPr>
              <w:bidi/>
              <w:jc w:val="center"/>
              <w:rPr>
                <w:rFonts w:ascii="IRANSans" w:hAnsi="IRANSans" w:cs="IRANSans"/>
                <w:b/>
                <w:bCs/>
                <w:color w:val="113451"/>
                <w:rtl/>
                <w:lang w:bidi="fa-IR"/>
              </w:rPr>
            </w:pPr>
            <w:r w:rsidRPr="00AF6898">
              <w:rPr>
                <w:rFonts w:ascii="IRANSans" w:hAnsi="IRANSans" w:cs="IRANSans"/>
                <w:b/>
                <w:bCs/>
                <w:color w:val="113451"/>
                <w:sz w:val="34"/>
                <w:szCs w:val="34"/>
                <w:lang w:bidi="fa-IR"/>
              </w:rPr>
              <w:t>S</w:t>
            </w:r>
            <w:r w:rsidRPr="00AF6898">
              <w:rPr>
                <w:rFonts w:ascii="IRANSans" w:hAnsi="IRANSans" w:cs="IRANSans"/>
                <w:b/>
                <w:bCs/>
                <w:color w:val="113451"/>
                <w:lang w:bidi="fa-IR"/>
              </w:rPr>
              <w:t>ociocultural</w:t>
            </w:r>
          </w:p>
        </w:tc>
        <w:tc>
          <w:tcPr>
            <w:tcW w:w="8636" w:type="dxa"/>
            <w:shd w:val="clear" w:color="auto" w:fill="F9F9F9"/>
            <w:vAlign w:val="center"/>
          </w:tcPr>
          <w:p w14:paraId="3F11C48C" w14:textId="36F734BC" w:rsidR="00EF0957" w:rsidRPr="00AF6898" w:rsidRDefault="000C069E" w:rsidP="000C069E">
            <w:pPr>
              <w:bidi/>
              <w:rPr>
                <w:rFonts w:ascii="IRANSans" w:hAnsi="IRANSans" w:cs="IRANSans"/>
                <w:color w:val="113451"/>
                <w:sz w:val="18"/>
                <w:szCs w:val="18"/>
                <w:rtl/>
                <w:lang w:bidi="fa-IR"/>
              </w:rPr>
            </w:pPr>
            <w:r w:rsidRPr="00AF6898">
              <w:rPr>
                <w:rFonts w:ascii="IRANSans" w:hAnsi="IRANSans" w:cs="IRANSans"/>
                <w:color w:val="113451"/>
                <w:sz w:val="18"/>
                <w:szCs w:val="18"/>
                <w:rtl/>
                <w:lang w:bidi="fa-IR"/>
              </w:rPr>
              <w:t xml:space="preserve">عوامل </w:t>
            </w:r>
            <w:r w:rsidRPr="00AF6898">
              <w:rPr>
                <w:rFonts w:ascii="IRANSans" w:hAnsi="IRANSans" w:cs="IRANSans"/>
                <w:color w:val="113451"/>
                <w:sz w:val="18"/>
                <w:szCs w:val="18"/>
                <w:rtl/>
              </w:rPr>
              <w:t>اجتماعی-فرهنگی</w:t>
            </w:r>
            <w:r w:rsidRPr="00AF6898">
              <w:rPr>
                <w:rFonts w:ascii="IRANSans" w:hAnsi="IRANSans" w:cs="IRANSans"/>
                <w:color w:val="113451"/>
                <w:sz w:val="18"/>
                <w:szCs w:val="18"/>
                <w:lang w:bidi="fa-IR"/>
              </w:rPr>
              <w:t xml:space="preserve"> </w:t>
            </w:r>
            <w:r w:rsidRPr="00AF6898">
              <w:rPr>
                <w:rFonts w:ascii="IRANSans" w:hAnsi="IRANSans" w:cs="IRANSans"/>
                <w:color w:val="113451"/>
                <w:sz w:val="18"/>
                <w:szCs w:val="18"/>
                <w:rtl/>
                <w:lang w:bidi="fa-IR"/>
              </w:rPr>
              <w:t xml:space="preserve"> مانند: ت</w:t>
            </w:r>
            <w:r w:rsidRPr="00AF6898">
              <w:rPr>
                <w:rFonts w:ascii="IRANSans" w:hAnsi="IRANSans" w:cs="IRANSans"/>
                <w:color w:val="113451"/>
                <w:sz w:val="18"/>
                <w:szCs w:val="18"/>
                <w:rtl/>
              </w:rPr>
              <w:t>غییرات جمعیتی - ترجیحات و سبک زندگی مصرف‌کنندگان - سطح آموزش و آگاهی - ارزش‌های فرهنگی و اجتماعی - نگرش به محصولات یا خدمات جدید - تأثیر شبکه‌های اجتماعی</w:t>
            </w:r>
          </w:p>
        </w:tc>
      </w:tr>
      <w:tr w:rsidR="000C069E" w:rsidRPr="009967C1" w14:paraId="472FB154" w14:textId="77777777" w:rsidTr="00AF6898">
        <w:trPr>
          <w:trHeight w:val="1883"/>
          <w:jc w:val="center"/>
        </w:trPr>
        <w:tc>
          <w:tcPr>
            <w:tcW w:w="2118" w:type="dxa"/>
            <w:shd w:val="clear" w:color="auto" w:fill="7AEABA"/>
            <w:vAlign w:val="center"/>
          </w:tcPr>
          <w:p w14:paraId="5AB02B46" w14:textId="29EE574B" w:rsidR="00EF0957" w:rsidRPr="00AF6898" w:rsidRDefault="00EF0957" w:rsidP="00EF0957">
            <w:pPr>
              <w:bidi/>
              <w:jc w:val="center"/>
              <w:rPr>
                <w:rFonts w:ascii="IRANSans" w:hAnsi="IRANSans" w:cs="IRANSans"/>
                <w:b/>
                <w:bCs/>
                <w:color w:val="113451"/>
                <w:rtl/>
                <w:lang w:bidi="fa-IR"/>
              </w:rPr>
            </w:pPr>
            <w:r w:rsidRPr="00AF6898">
              <w:rPr>
                <w:rFonts w:ascii="IRANSans" w:hAnsi="IRANSans" w:cs="IRANSans"/>
                <w:b/>
                <w:bCs/>
                <w:color w:val="113451"/>
                <w:sz w:val="34"/>
                <w:szCs w:val="34"/>
                <w:lang w:bidi="fa-IR"/>
              </w:rPr>
              <w:t>T</w:t>
            </w:r>
            <w:r w:rsidRPr="00AF6898">
              <w:rPr>
                <w:rFonts w:ascii="IRANSans" w:hAnsi="IRANSans" w:cs="IRANSans"/>
                <w:b/>
                <w:bCs/>
                <w:color w:val="113451"/>
                <w:lang w:bidi="fa-IR"/>
              </w:rPr>
              <w:t>echnological</w:t>
            </w:r>
          </w:p>
        </w:tc>
        <w:tc>
          <w:tcPr>
            <w:tcW w:w="8636" w:type="dxa"/>
            <w:shd w:val="clear" w:color="auto" w:fill="F9F9F9"/>
            <w:vAlign w:val="center"/>
          </w:tcPr>
          <w:p w14:paraId="33791537" w14:textId="75053696" w:rsidR="00EF0957" w:rsidRPr="00AF6898" w:rsidRDefault="000C069E" w:rsidP="000C069E">
            <w:pPr>
              <w:bidi/>
              <w:rPr>
                <w:rFonts w:ascii="IRANSans" w:hAnsi="IRANSans" w:cs="IRANSans"/>
                <w:color w:val="113451"/>
                <w:sz w:val="18"/>
                <w:szCs w:val="18"/>
                <w:rtl/>
                <w:lang w:bidi="fa-IR"/>
              </w:rPr>
            </w:pPr>
            <w:r w:rsidRPr="00AF6898">
              <w:rPr>
                <w:rFonts w:ascii="IRANSans" w:hAnsi="IRANSans" w:cs="IRANSans"/>
                <w:color w:val="113451"/>
                <w:sz w:val="18"/>
                <w:szCs w:val="18"/>
                <w:rtl/>
              </w:rPr>
              <w:t>عوامل فناوری مانند: نوآوری‌های تکنولوژیکی - میزان دسترسی به فناوری‌های جدید - زیرساخت‌های تکنولوژیکی - روندهای دیجیتالی‌سازی - سرمایه‌گذاری در تحقیق و توسعه - تکنولوژی‌های مخرب</w:t>
            </w:r>
            <w:r w:rsidRPr="00AF6898">
              <w:rPr>
                <w:rFonts w:ascii="IRANSans" w:hAnsi="IRANSans" w:cs="IRANSans"/>
                <w:color w:val="113451"/>
                <w:sz w:val="18"/>
                <w:szCs w:val="18"/>
                <w:lang w:bidi="fa-IR"/>
              </w:rPr>
              <w:t xml:space="preserve"> (Disruptive Technologies)</w:t>
            </w:r>
          </w:p>
        </w:tc>
      </w:tr>
      <w:tr w:rsidR="000C069E" w:rsidRPr="009967C1" w14:paraId="65C6936C" w14:textId="77777777" w:rsidTr="00AF6898">
        <w:trPr>
          <w:trHeight w:val="1883"/>
          <w:jc w:val="center"/>
        </w:trPr>
        <w:tc>
          <w:tcPr>
            <w:tcW w:w="2118" w:type="dxa"/>
            <w:shd w:val="clear" w:color="auto" w:fill="96EEC8"/>
            <w:vAlign w:val="center"/>
          </w:tcPr>
          <w:p w14:paraId="0BB2AEE6" w14:textId="00E6A7B6" w:rsidR="00EF0957" w:rsidRPr="00AF6898" w:rsidRDefault="009967C1" w:rsidP="009967C1">
            <w:pPr>
              <w:bidi/>
              <w:jc w:val="center"/>
              <w:rPr>
                <w:rFonts w:ascii="IRANSans" w:hAnsi="IRANSans" w:cs="IRANSans"/>
                <w:b/>
                <w:bCs/>
                <w:color w:val="113451"/>
                <w:rtl/>
                <w:lang w:bidi="fa-IR"/>
              </w:rPr>
            </w:pPr>
            <w:r w:rsidRPr="00AF6898">
              <w:rPr>
                <w:rFonts w:ascii="IRANSans" w:hAnsi="IRANSans" w:cs="IRANSans"/>
                <w:b/>
                <w:bCs/>
                <w:color w:val="113451"/>
                <w:sz w:val="34"/>
                <w:szCs w:val="34"/>
                <w:lang w:bidi="fa-IR"/>
              </w:rPr>
              <w:t>E</w:t>
            </w:r>
            <w:r w:rsidRPr="00AF6898">
              <w:rPr>
                <w:rFonts w:ascii="IRANSans" w:hAnsi="IRANSans" w:cs="IRANSans"/>
                <w:b/>
                <w:bCs/>
                <w:color w:val="113451"/>
                <w:lang w:bidi="fa-IR"/>
              </w:rPr>
              <w:t>nvironmental</w:t>
            </w:r>
          </w:p>
        </w:tc>
        <w:tc>
          <w:tcPr>
            <w:tcW w:w="8636" w:type="dxa"/>
            <w:shd w:val="clear" w:color="auto" w:fill="F9F9F9"/>
            <w:vAlign w:val="center"/>
          </w:tcPr>
          <w:p w14:paraId="60EC56B0" w14:textId="144D07CA" w:rsidR="00EF0957" w:rsidRPr="00AF6898" w:rsidRDefault="000C069E" w:rsidP="000C069E">
            <w:pPr>
              <w:bidi/>
              <w:rPr>
                <w:rFonts w:ascii="IRANSans" w:hAnsi="IRANSans" w:cs="IRANSans"/>
                <w:color w:val="113451"/>
                <w:sz w:val="18"/>
                <w:szCs w:val="18"/>
                <w:rtl/>
                <w:lang w:bidi="fa-IR"/>
              </w:rPr>
            </w:pPr>
            <w:r w:rsidRPr="00AF6898">
              <w:rPr>
                <w:rFonts w:ascii="IRANSans" w:hAnsi="IRANSans" w:cs="IRANSans"/>
                <w:color w:val="113451"/>
                <w:sz w:val="18"/>
                <w:szCs w:val="18"/>
                <w:rtl/>
                <w:lang w:bidi="fa-IR"/>
              </w:rPr>
              <w:t xml:space="preserve">عوامل </w:t>
            </w:r>
            <w:r w:rsidRPr="00AF6898">
              <w:rPr>
                <w:rFonts w:ascii="IRANSans" w:hAnsi="IRANSans" w:cs="IRANSans"/>
                <w:color w:val="113451"/>
                <w:sz w:val="18"/>
                <w:szCs w:val="18"/>
                <w:rtl/>
              </w:rPr>
              <w:t>محیطی مانند: قوانین زیست‌محیطی - تغییرات آب‌وهوایی - پایداری و تأثیرات زیست‌محیطی - در دسترس بودن منابع طبیعی - نگرانی‌های مربوط به آلودگی - فشارهای سازمان‌های محیط زیستی</w:t>
            </w:r>
          </w:p>
        </w:tc>
      </w:tr>
      <w:tr w:rsidR="009967C1" w:rsidRPr="009967C1" w14:paraId="7686AA44" w14:textId="77777777" w:rsidTr="00AF6898">
        <w:trPr>
          <w:trHeight w:val="1883"/>
          <w:jc w:val="center"/>
        </w:trPr>
        <w:tc>
          <w:tcPr>
            <w:tcW w:w="2118" w:type="dxa"/>
            <w:shd w:val="clear" w:color="auto" w:fill="96EEC8"/>
            <w:vAlign w:val="center"/>
          </w:tcPr>
          <w:p w14:paraId="68FD01A2" w14:textId="33C770B1" w:rsidR="009967C1" w:rsidRPr="00AF6898" w:rsidRDefault="009967C1" w:rsidP="009967C1">
            <w:pPr>
              <w:bidi/>
              <w:jc w:val="center"/>
              <w:rPr>
                <w:rFonts w:ascii="IRANSans" w:hAnsi="IRANSans" w:cs="IRANSans"/>
                <w:b/>
                <w:bCs/>
                <w:color w:val="113451"/>
                <w:lang w:bidi="fa-IR"/>
              </w:rPr>
            </w:pPr>
            <w:r w:rsidRPr="00AF6898">
              <w:rPr>
                <w:rFonts w:ascii="IRANSans" w:hAnsi="IRANSans" w:cs="IRANSans"/>
                <w:b/>
                <w:bCs/>
                <w:color w:val="113451"/>
                <w:sz w:val="34"/>
                <w:szCs w:val="34"/>
                <w:lang w:bidi="fa-IR"/>
              </w:rPr>
              <w:t>L</w:t>
            </w:r>
            <w:r w:rsidRPr="00AF6898">
              <w:rPr>
                <w:rFonts w:ascii="IRANSans" w:hAnsi="IRANSans" w:cs="IRANSans"/>
                <w:b/>
                <w:bCs/>
                <w:color w:val="113451"/>
                <w:lang w:bidi="fa-IR"/>
              </w:rPr>
              <w:t>egal</w:t>
            </w:r>
          </w:p>
        </w:tc>
        <w:tc>
          <w:tcPr>
            <w:tcW w:w="8636" w:type="dxa"/>
            <w:shd w:val="clear" w:color="auto" w:fill="F9F9F9"/>
            <w:vAlign w:val="center"/>
          </w:tcPr>
          <w:p w14:paraId="449A92CF" w14:textId="77777777" w:rsidR="009967C1" w:rsidRPr="00AF6898" w:rsidRDefault="000C069E" w:rsidP="000C069E">
            <w:pPr>
              <w:bidi/>
              <w:rPr>
                <w:rFonts w:ascii="IRANSans" w:hAnsi="IRANSans" w:cs="IRANSans"/>
                <w:color w:val="113451"/>
                <w:sz w:val="18"/>
                <w:szCs w:val="18"/>
                <w:rtl/>
              </w:rPr>
            </w:pPr>
            <w:r w:rsidRPr="00AF6898">
              <w:rPr>
                <w:rFonts w:ascii="IRANSans" w:hAnsi="IRANSans" w:cs="IRANSans"/>
                <w:color w:val="113451"/>
                <w:sz w:val="18"/>
                <w:szCs w:val="18"/>
                <w:rtl/>
                <w:lang w:bidi="fa-IR"/>
              </w:rPr>
              <w:t xml:space="preserve">عوامل قانونی مانند: </w:t>
            </w:r>
            <w:r w:rsidRPr="00AF6898">
              <w:rPr>
                <w:rFonts w:ascii="IRANSans" w:hAnsi="IRANSans" w:cs="IRANSans"/>
                <w:color w:val="113451"/>
                <w:sz w:val="18"/>
                <w:szCs w:val="18"/>
                <w:rtl/>
              </w:rPr>
              <w:t xml:space="preserve">قوانین کار و اشتغال - قوانین مالکیت فکری - مقررات بهداشتی و ایمنی - قوانین تبلیغات - تعهدات قانونی در بازارهای هدف </w:t>
            </w:r>
            <w:r w:rsidRPr="00AF6898">
              <w:rPr>
                <w:rFonts w:ascii="Times New Roman" w:hAnsi="Times New Roman" w:cs="Times New Roman" w:hint="cs"/>
                <w:color w:val="113451"/>
                <w:sz w:val="18"/>
                <w:szCs w:val="18"/>
                <w:rtl/>
              </w:rPr>
              <w:t>–</w:t>
            </w:r>
            <w:r w:rsidRPr="00AF6898">
              <w:rPr>
                <w:rFonts w:ascii="IRANSans" w:hAnsi="IRANSans" w:cs="IRANSans"/>
                <w:color w:val="113451"/>
                <w:sz w:val="18"/>
                <w:szCs w:val="18"/>
                <w:rtl/>
              </w:rPr>
              <w:t xml:space="preserve"> قوانین محتوا - قوانین ضدانحصار</w:t>
            </w:r>
          </w:p>
          <w:p w14:paraId="639B74B2" w14:textId="77777777" w:rsidR="00307FE5" w:rsidRPr="00AF6898" w:rsidRDefault="00307FE5" w:rsidP="00307FE5">
            <w:pPr>
              <w:bidi/>
              <w:rPr>
                <w:rFonts w:ascii="IRANSans" w:hAnsi="IRANSans" w:cs="IRANSans"/>
                <w:color w:val="113451"/>
                <w:sz w:val="18"/>
                <w:szCs w:val="18"/>
                <w:rtl/>
              </w:rPr>
            </w:pPr>
          </w:p>
          <w:p w14:paraId="5D6AD904" w14:textId="77777777" w:rsidR="00307FE5" w:rsidRPr="00AF6898" w:rsidRDefault="00307FE5" w:rsidP="00307FE5">
            <w:pPr>
              <w:bidi/>
              <w:rPr>
                <w:rFonts w:ascii="IRANSans" w:hAnsi="IRANSans" w:cs="IRANSans"/>
                <w:color w:val="113451"/>
                <w:sz w:val="18"/>
                <w:szCs w:val="18"/>
                <w:rtl/>
              </w:rPr>
            </w:pPr>
          </w:p>
          <w:p w14:paraId="4D349D63" w14:textId="07A6712B" w:rsidR="00307FE5" w:rsidRPr="00AF6898" w:rsidRDefault="00307FE5" w:rsidP="00307FE5">
            <w:pPr>
              <w:bidi/>
              <w:rPr>
                <w:rFonts w:ascii="IRANSans" w:hAnsi="IRANSans" w:cs="IRANSans"/>
                <w:sz w:val="18"/>
                <w:szCs w:val="18"/>
                <w:rtl/>
                <w:lang w:bidi="fa-IR"/>
              </w:rPr>
            </w:pPr>
          </w:p>
        </w:tc>
      </w:tr>
    </w:tbl>
    <w:p w14:paraId="79C11689" w14:textId="6FBC746B" w:rsidR="00EF0957" w:rsidRPr="00AF6898" w:rsidRDefault="00EF0957" w:rsidP="00AF6898">
      <w:pPr>
        <w:bidi/>
        <w:rPr>
          <w:rFonts w:cs="B Mitra"/>
          <w:color w:val="113451"/>
          <w:rtl/>
          <w:lang w:bidi="fa-IR"/>
        </w:rPr>
      </w:pPr>
    </w:p>
    <w:sectPr w:rsidR="00EF0957" w:rsidRPr="00AF6898" w:rsidSect="004B12E0">
      <w:headerReference w:type="default" r:id="rId7"/>
      <w:pgSz w:w="12240" w:h="15840"/>
      <w:pgMar w:top="187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C61C7" w14:textId="77777777" w:rsidR="009F107B" w:rsidRDefault="009F107B" w:rsidP="00EF0957">
      <w:pPr>
        <w:spacing w:after="0" w:line="240" w:lineRule="auto"/>
      </w:pPr>
      <w:r>
        <w:separator/>
      </w:r>
    </w:p>
  </w:endnote>
  <w:endnote w:type="continuationSeparator" w:id="0">
    <w:p w14:paraId="02C18AF2" w14:textId="77777777" w:rsidR="009F107B" w:rsidRDefault="009F107B" w:rsidP="00EF0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IRMitra">
    <w:panose1 w:val="02000506000000020002"/>
    <w:charset w:val="00"/>
    <w:family w:val="auto"/>
    <w:pitch w:val="variable"/>
    <w:sig w:usb0="21002A87" w:usb1="00000000" w:usb2="00000000" w:usb3="00000000" w:csb0="000101FF" w:csb1="00000000"/>
    <w:embedRegular r:id="rId1" w:fontKey="{A059AFFE-4ADF-4A49-ACBD-FD307EB0BE2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DBFF75E-96CA-4FF9-9606-7FFD68411EAB}"/>
    <w:embedBold r:id="rId3" w:fontKey="{792C0B49-0CF1-4DF4-AFEE-5A23932CFE2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7C2A517B-C589-4A30-8EA1-3837645C02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  <w:embedRegular r:id="rId5" w:fontKey="{B706732D-AC32-4829-ABD7-37657FA047FA}"/>
    <w:embedBold r:id="rId6" w:fontKey="{F904FBE1-3C66-4573-8493-DE7055308337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E07C7DC7-DFEA-4E12-B398-B7FD46439E4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50D5113-0E94-4C1A-9F1B-206FC806AA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66C099" w14:textId="77777777" w:rsidR="009F107B" w:rsidRDefault="009F107B" w:rsidP="00EF0957">
      <w:pPr>
        <w:spacing w:after="0" w:line="240" w:lineRule="auto"/>
      </w:pPr>
      <w:r>
        <w:separator/>
      </w:r>
    </w:p>
  </w:footnote>
  <w:footnote w:type="continuationSeparator" w:id="0">
    <w:p w14:paraId="6FEA76B2" w14:textId="77777777" w:rsidR="009F107B" w:rsidRDefault="009F107B" w:rsidP="00EF09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E0398" w14:textId="74A12561" w:rsidR="00EF0957" w:rsidRPr="004B12E0" w:rsidRDefault="00AF6898" w:rsidP="009967C1">
    <w:pPr>
      <w:pStyle w:val="Header"/>
      <w:bidi/>
      <w:rPr>
        <w:noProof/>
        <w:color w:val="113451"/>
        <w:sz w:val="32"/>
        <w:szCs w:val="32"/>
      </w:rPr>
    </w:pPr>
    <w:r w:rsidRPr="004B12E0">
      <w:rPr>
        <w:rFonts w:asciiTheme="majorHAnsi" w:hAnsiTheme="majorHAnsi" w:cs="B Mitra"/>
        <w:noProof/>
        <w:color w:val="113451"/>
        <w:sz w:val="36"/>
        <w:szCs w:val="36"/>
        <w:lang w:bidi="fa-I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B9EA93C" wp14:editId="75567ABF">
              <wp:simplePos x="0" y="0"/>
              <wp:positionH relativeFrom="margin">
                <wp:align>right</wp:align>
              </wp:positionH>
              <wp:positionV relativeFrom="paragraph">
                <wp:posOffset>-102870</wp:posOffset>
              </wp:positionV>
              <wp:extent cx="1395730" cy="363855"/>
              <wp:effectExtent l="0" t="0" r="1397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5730" cy="36389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045F53" w14:textId="0D1A33E3" w:rsidR="004B12E0" w:rsidRPr="00AF6898" w:rsidRDefault="004B12E0" w:rsidP="004B12E0">
                          <w:pPr>
                            <w:bidi/>
                            <w:rPr>
                              <w:rFonts w:ascii="IRANSans" w:hAnsi="IRANSans" w:cs="IRANSans"/>
                            </w:rPr>
                          </w:pPr>
                          <w:r w:rsidRPr="00AF6898">
                            <w:rPr>
                              <w:rFonts w:ascii="IRANSans" w:hAnsi="IRANSans" w:cs="IRANSans"/>
                              <w:color w:val="113451"/>
                              <w:sz w:val="36"/>
                              <w:szCs w:val="36"/>
                              <w:rtl/>
                              <w:lang w:bidi="fa-IR"/>
                            </w:rPr>
                            <w:t xml:space="preserve">تحلیل </w:t>
                          </w:r>
                          <w:r w:rsidRPr="00AF6898">
                            <w:rPr>
                              <w:rFonts w:ascii="IRANSans" w:hAnsi="IRANSans" w:cs="IRANSans"/>
                              <w:color w:val="113451"/>
                              <w:sz w:val="32"/>
                              <w:szCs w:val="32"/>
                              <w:lang w:bidi="fa-IR"/>
                            </w:rPr>
                            <w:t>PESTEL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9EA93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58.7pt;margin-top:-8.1pt;width:109.9pt;height:28.6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" filled="f" stroked="f">
              <v:textbox inset="0,0,0,0">
                <w:txbxContent>
                  <w:p w14:paraId="41045F53" w14:textId="0D1A33E3" w:rsidR="004B12E0" w:rsidRPr="00AF6898" w:rsidRDefault="004B12E0" w:rsidP="004B12E0">
                    <w:pPr>
                      <w:bidi/>
                      <w:rPr>
                        <w:rFonts w:ascii="IRANSans" w:hAnsi="IRANSans" w:cs="IRANSans"/>
                      </w:rPr>
                    </w:pPr>
                    <w:r w:rsidRPr="00AF6898">
                      <w:rPr>
                        <w:rFonts w:ascii="IRANSans" w:hAnsi="IRANSans" w:cs="IRANSans"/>
                        <w:color w:val="113451"/>
                        <w:sz w:val="36"/>
                        <w:szCs w:val="36"/>
                        <w:rtl/>
                        <w:lang w:bidi="fa-IR"/>
                      </w:rPr>
                      <w:t xml:space="preserve">تحلیل </w:t>
                    </w:r>
                    <w:r w:rsidRPr="00AF6898">
                      <w:rPr>
                        <w:rFonts w:ascii="IRANSans" w:hAnsi="IRANSans" w:cs="IRANSans"/>
                        <w:color w:val="113451"/>
                        <w:sz w:val="32"/>
                        <w:szCs w:val="32"/>
                        <w:lang w:bidi="fa-IR"/>
                      </w:rPr>
                      <w:t>PESTEL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307FE5" w:rsidRPr="004B12E0">
      <w:rPr>
        <w:rFonts w:asciiTheme="majorHAnsi" w:hAnsiTheme="majorHAnsi" w:cs="B Mitra"/>
        <w:noProof/>
        <w:color w:val="113451"/>
        <w:sz w:val="36"/>
        <w:szCs w:val="36"/>
        <w:rtl/>
        <w:lang w:bidi="fa-I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30F144F" wp14:editId="1AD73F27">
              <wp:simplePos x="0" y="0"/>
              <wp:positionH relativeFrom="page">
                <wp:align>right</wp:align>
              </wp:positionH>
              <wp:positionV relativeFrom="paragraph">
                <wp:posOffset>-446314</wp:posOffset>
              </wp:positionV>
              <wp:extent cx="7777480" cy="1035698"/>
              <wp:effectExtent l="0" t="0" r="0" b="0"/>
              <wp:wrapNone/>
              <wp:docPr id="1330757008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7480" cy="1035698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A343BA" id="Rectangle 3" o:spid="_x0000_s1026" style="position:absolute;margin-left:561.2pt;margin-top:-35.15pt;width:612.4pt;height:81.55pt;z-index:-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" fillcolor="#f2f2f2 [3052]" stroked="f" strokeweight="1pt">
              <w10:wrap anchorx="page"/>
            </v:rect>
          </w:pict>
        </mc:Fallback>
      </mc:AlternateContent>
    </w:r>
    <w:r w:rsidR="00307FE5" w:rsidRPr="004B12E0">
      <w:rPr>
        <w:noProof/>
        <w:color w:val="113451"/>
        <w:sz w:val="36"/>
        <w:szCs w:val="36"/>
      </w:rPr>
      <w:drawing>
        <wp:anchor distT="0" distB="0" distL="114300" distR="114300" simplePos="0" relativeHeight="251658240" behindDoc="0" locked="0" layoutInCell="1" allowOverlap="1" wp14:anchorId="6660D9EC" wp14:editId="6CD9B64D">
          <wp:simplePos x="0" y="0"/>
          <wp:positionH relativeFrom="margin">
            <wp:align>left</wp:align>
          </wp:positionH>
          <wp:positionV relativeFrom="paragraph">
            <wp:posOffset>-102339</wp:posOffset>
          </wp:positionV>
          <wp:extent cx="1169894" cy="305167"/>
          <wp:effectExtent l="0" t="0" r="0" b="0"/>
          <wp:wrapNone/>
          <wp:docPr id="187492807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9894" cy="3051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67C1" w:rsidRPr="004B12E0">
      <w:rPr>
        <w:noProof/>
        <w:color w:val="113451"/>
        <w:sz w:val="32"/>
        <w:szCs w:val="3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86FE0"/>
    <w:multiLevelType w:val="hybridMultilevel"/>
    <w:tmpl w:val="56FC5B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47727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957"/>
    <w:rsid w:val="00055FC9"/>
    <w:rsid w:val="000C069E"/>
    <w:rsid w:val="0013271C"/>
    <w:rsid w:val="001A59D5"/>
    <w:rsid w:val="00307FE5"/>
    <w:rsid w:val="00493282"/>
    <w:rsid w:val="004B12E0"/>
    <w:rsid w:val="006925C9"/>
    <w:rsid w:val="006E66BC"/>
    <w:rsid w:val="007A0C66"/>
    <w:rsid w:val="008B7F62"/>
    <w:rsid w:val="009967C1"/>
    <w:rsid w:val="009F107B"/>
    <w:rsid w:val="00AF6898"/>
    <w:rsid w:val="00B7573C"/>
    <w:rsid w:val="00BA44A9"/>
    <w:rsid w:val="00E80430"/>
    <w:rsid w:val="00EF0957"/>
    <w:rsid w:val="00EF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045A85"/>
  <w15:chartTrackingRefBased/>
  <w15:docId w15:val="{7A67D52B-3492-4368-8D06-4AB13DB33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IRMitra" w:eastAsiaTheme="minorHAnsi" w:hAnsi="IRMitra" w:cs="B Nazani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09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0957"/>
  </w:style>
  <w:style w:type="paragraph" w:styleId="Footer">
    <w:name w:val="footer"/>
    <w:basedOn w:val="Normal"/>
    <w:link w:val="FooterChar"/>
    <w:uiPriority w:val="99"/>
    <w:unhideWhenUsed/>
    <w:rsid w:val="00EF09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0957"/>
  </w:style>
  <w:style w:type="character" w:styleId="Hyperlink">
    <w:name w:val="Hyperlink"/>
    <w:basedOn w:val="DefaultParagraphFont"/>
    <w:uiPriority w:val="99"/>
    <w:unhideWhenUsed/>
    <w:rsid w:val="00EF09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095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F09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967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36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Touba</dc:creator>
  <cp:keywords/>
  <dc:description/>
  <cp:lastModifiedBy>Touba</cp:lastModifiedBy>
  <cp:revision>4</cp:revision>
  <cp:lastPrinted>2024-12-29T08:54:00Z</cp:lastPrinted>
  <dcterms:created xsi:type="dcterms:W3CDTF">2024-12-29T08:55:00Z</dcterms:created>
  <dcterms:modified xsi:type="dcterms:W3CDTF">2024-12-29T09:03:00Z</dcterms:modified>
</cp:coreProperties>
</file>